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0"/>
          <w:szCs w:val="44"/>
        </w:rPr>
        <w:t>铁建汇采物资设备电商平台</w:t>
      </w:r>
    </w:p>
    <w:p>
      <w:pPr>
        <w:spacing w:after="312" w:afterLines="100" w:line="240" w:lineRule="atLeast"/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网上询报价业务供应商须知确认书</w:t>
      </w:r>
    </w:p>
    <w:p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尊敬的投标供应商：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感谢贵公司参与铁建汇采平台网上询报价业务，根据中铁十五局集团物资设备采购管理规定，现对供应商报价要求告知如下，请在报价前仔细阅读并予以确认：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一、报价操作相关要求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</w:t>
      </w:r>
      <w:r>
        <w:rPr>
          <w:rFonts w:hint="eastAsia" w:ascii="宋体" w:hAnsi="宋体" w:eastAsia="宋体"/>
          <w:sz w:val="28"/>
          <w:szCs w:val="28"/>
        </w:rPr>
        <w:t>参与报价供应商请下载并仔细阅读招标公告后附件，按相关要求报价。附件内容包含：①附件1：《网上询报价业务供应商须知确认书》；②附件2：《报价表》。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2、附件1主要为供应商操作流程、注意事项和违规违约、投诉反馈意见处理要求等；附件2为供应商计算报价价款表。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3、附件1须知确认表内容不可进行调整或删减，任何对文字及格式的改动，默认本次报价无效。附件2报价表供应商可按规定表样填写，表格可以进行增项或合理修改，但改变或缺项报价内容，视为报价无效。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4、报价供应商将附件1、附件2填写完毕后，需签字、盖章，并将扫描件</w:t>
      </w:r>
      <w:r>
        <w:rPr>
          <w:rFonts w:ascii="宋体" w:hAnsi="宋体" w:eastAsia="宋体"/>
          <w:sz w:val="28"/>
          <w:szCs w:val="28"/>
        </w:rPr>
        <w:t>上传至</w:t>
      </w:r>
      <w:r>
        <w:rPr>
          <w:rFonts w:hint="eastAsia" w:ascii="宋体" w:hAnsi="宋体" w:eastAsia="宋体"/>
          <w:sz w:val="28"/>
          <w:szCs w:val="28"/>
        </w:rPr>
        <w:t>指定邮箱。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二、报价价款、验收及服务等注意事项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1、价格组成：</w:t>
      </w:r>
      <w:r>
        <w:rPr>
          <w:rFonts w:ascii="宋体" w:hAnsi="宋体" w:eastAsia="宋体"/>
          <w:sz w:val="28"/>
          <w:szCs w:val="28"/>
        </w:rPr>
        <w:t>报价</w:t>
      </w:r>
      <w:r>
        <w:rPr>
          <w:rFonts w:hint="eastAsia" w:ascii="宋体" w:hAnsi="宋体" w:eastAsia="宋体"/>
          <w:sz w:val="28"/>
          <w:szCs w:val="28"/>
        </w:rPr>
        <w:t>应</w:t>
      </w:r>
      <w:r>
        <w:rPr>
          <w:rFonts w:ascii="宋体" w:hAnsi="宋体" w:eastAsia="宋体"/>
          <w:sz w:val="28"/>
          <w:szCs w:val="28"/>
        </w:rPr>
        <w:t>包含运杂费、税费（13%）等一切费用，不含现场卸车费。</w:t>
      </w:r>
    </w:p>
    <w:p>
      <w:pPr>
        <w:spacing w:line="560" w:lineRule="exact"/>
        <w:ind w:firstLine="6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  <w:u w:val="double" w:color="FF000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u w:val="double" w:color="FF0000"/>
          <w14:textFill>
            <w14:solidFill>
              <w14:schemeClr w14:val="tx1"/>
            </w14:solidFill>
          </w14:textFill>
        </w:rPr>
        <w:t>、折扣服务：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为保证汇采平台良性运行和供应商履约秩序，中标供应商需向平台提供价款</w:t>
      </w:r>
      <w:r>
        <w:rPr>
          <w:rFonts w:ascii="宋体" w:hAnsi="宋体" w:eastAsia="宋体"/>
          <w:color w:val="000000" w:themeColor="text1"/>
          <w:sz w:val="28"/>
          <w:szCs w:val="28"/>
          <w:u w:val="double" w:color="FF0000"/>
          <w14:textFill>
            <w14:solidFill>
              <w14:schemeClr w14:val="tx1"/>
            </w14:solidFill>
          </w14:textFill>
        </w:rPr>
        <w:t>0.97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折扣率，在实际签订合同时以折扣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后的单价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计算合同执行单价和总价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该项费用由投标报价供应商自行测算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，在投标报价中包含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验收方式：</w:t>
      </w:r>
      <w:r>
        <w:rPr>
          <w:rFonts w:ascii="宋体" w:hAnsi="宋体" w:eastAsia="宋体"/>
          <w:sz w:val="28"/>
          <w:szCs w:val="28"/>
        </w:rPr>
        <w:t>货到现场后，由项目物资部（验收货物的数量重量等）试验室（检测产品相关合格证及测验等）联合按技术要求进行验收。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验收标准：</w:t>
      </w:r>
      <w:r>
        <w:rPr>
          <w:rFonts w:ascii="宋体" w:hAnsi="宋体" w:eastAsia="宋体"/>
          <w:sz w:val="28"/>
          <w:szCs w:val="28"/>
        </w:rPr>
        <w:t>符合备注中的技术要求及国家和行业最新相关技术标准。送货时每批货需随车附一份发货物资清单、出厂质量检验合格证书等必要文件。送检合格后，项目向供应商出具验收单据，此验收合格的单据不作为判定物资质量的依据。检测费用划分：检测合格则由项目承担，检测不合格则由供货方承担（签订合同后，检测费用亦由此划分）。</w:t>
      </w:r>
    </w:p>
    <w:p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结算方式：</w:t>
      </w:r>
      <w:r>
        <w:rPr>
          <w:rFonts w:ascii="宋体" w:hAnsi="宋体" w:eastAsia="宋体"/>
          <w:sz w:val="28"/>
          <w:szCs w:val="28"/>
        </w:rPr>
        <w:t>以项目部的付款方式作为对供应商货款的支付方式。如遇项目部付款不及时，付款根据项目款项到账时间向后顺延，相应顺延无资金占用费。</w:t>
      </w:r>
    </w:p>
    <w:p>
      <w:pPr>
        <w:spacing w:line="56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6</w:t>
      </w:r>
      <w:r>
        <w:rPr>
          <w:rFonts w:hint="eastAsia" w:ascii="宋体" w:hAnsi="宋体" w:eastAsia="宋体"/>
          <w:b/>
          <w:bCs/>
          <w:sz w:val="28"/>
          <w:szCs w:val="28"/>
          <w:u w:val="double" w:color="FF0000"/>
        </w:rPr>
        <w:t>、</w:t>
      </w:r>
      <w:r>
        <w:rPr>
          <w:rFonts w:ascii="宋体" w:hAnsi="宋体" w:eastAsia="宋体"/>
          <w:b/>
          <w:bCs/>
          <w:sz w:val="28"/>
          <w:szCs w:val="28"/>
          <w:u w:val="double" w:color="FF0000"/>
        </w:rPr>
        <w:t>数量要求：</w:t>
      </w:r>
      <w:r>
        <w:rPr>
          <w:rFonts w:ascii="宋体" w:hAnsi="宋体" w:eastAsia="宋体"/>
          <w:sz w:val="28"/>
          <w:szCs w:val="28"/>
        </w:rPr>
        <w:t>以上数量为暂定数量，实际数量以需方采购计划及签认的数量为准，根据需求分批送货。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三、询价结果查看、评定及公示事项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1、汇采平台网上密闭询报价，即在规定时间内任何工作人员、采购人和报价参与方均对过程不可见，报价结果只在时间截止后解封。工作人员会结合报价有效性情况，将有效报价的前3</w:t>
      </w:r>
      <w:r>
        <w:rPr>
          <w:rFonts w:ascii="宋体" w:hAnsi="宋体" w:eastAsia="宋体"/>
          <w:sz w:val="28"/>
          <w:szCs w:val="28"/>
        </w:rPr>
        <w:t>(5)</w:t>
      </w:r>
      <w:r>
        <w:rPr>
          <w:rFonts w:hint="eastAsia" w:ascii="宋体" w:hAnsi="宋体" w:eastAsia="宋体"/>
          <w:sz w:val="28"/>
          <w:szCs w:val="28"/>
        </w:rPr>
        <w:t>名推送给项目采购人，由项目采购人进行综合评定后公示。</w:t>
      </w:r>
    </w:p>
    <w:p>
      <w:pPr>
        <w:spacing w:line="560" w:lineRule="exact"/>
        <w:ind w:firstLine="6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2、平台规定，评定标准为综合评标法。项目部在选择顺序报价供应商时，可以在上述的有效报价</w:t>
      </w:r>
      <w:r>
        <w:rPr>
          <w:rFonts w:ascii="宋体" w:hAnsi="宋体" w:eastAsia="宋体"/>
          <w:sz w:val="28"/>
          <w:szCs w:val="28"/>
        </w:rPr>
        <w:t>3（5）名内进行合理选取。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对于非第一名选取情况，项目部采购人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合理、真实、客观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的依据说明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3、平台结果公示周期为3个工作日，供应商对公示结果有异议，请按照公示要求进行投诉。</w:t>
      </w:r>
    </w:p>
    <w:p>
      <w:pPr>
        <w:spacing w:line="560" w:lineRule="exact"/>
        <w:ind w:firstLine="612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四、供应商报价、履约、投诉管理机制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1、对于恶意乱报价、串标报价等影响公平竞争的供应商报价行为，视情节严重对其处以禁止报价1-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个月惩处。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2、供应商在履约中发生不良质量、安全问题的，对其处以禁止报价1年惩处。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供应商在投诉、举报时，应按照流程向业务主管→分管领导→主管领导逐级举报。在证实举报情况属实或解决、协调不利时，可以越级投诉。如查证举报不属实或供应商恶意举报投诉，对供应商发函警告并处以禁止报价3个月处理。</w:t>
      </w:r>
    </w:p>
    <w:p>
      <w:pPr>
        <w:spacing w:line="560" w:lineRule="exact"/>
        <w:ind w:firstLine="61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、上述3条涉及供应商在报价、履约、投诉行为中发生不良问题，且情节特别严重或造成特别恶劣影响的，除按照上述条款惩处外，按集团公司《物资供应商管理办法》，逐级上报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、例如列为集团公司、股份公司警示合作方名录（供应商黑名单）等。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5、对于平台工作人员在管理中存在违规操作问题的，经举报查证属实的，将会对相关人员进行惩处，对检举供应商进行奖励。相关通报和奖励文书，将在汇采网主页公示。</w:t>
      </w:r>
    </w:p>
    <w:p>
      <w:pPr>
        <w:spacing w:line="560" w:lineRule="exact"/>
        <w:ind w:firstLine="6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上述内容，投标供应商如以执行，请对下述内容进行确认：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我单位知悉铁建汇采网网上密闭询报价操作规程及要求，对于本次报价操作流程、注意事项已完全知悉并完全接受。我单位承诺：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1、按照本须知确认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/>
          <w:sz w:val="28"/>
          <w:szCs w:val="28"/>
        </w:rPr>
        <w:t>执行平台报价各项要求，科学、合理参与竞价。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、如贵单位接受我单位报价，本须知确认书及报价单将共同构成对我单位的约束，我单位严格按照约定事项提供符合规定的货物及服务。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、我单位充分理解贵单位关于网上密闭询价结果评定、选取、公示的规则，对于贵单位不接受我单位报价情况，也无须向我单位解释不接受原因。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、我单位充分理解贵单位投诉、检举规则，对于参与本次报价的疑问，将严格遵守相关规章制度履行检举程序。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本须知书（上述）的全部内容，我单位将全部遵守并履行相关责任及义务。对于因我单位掌握不全、违背本须知书要求造成的损失和责任，由我单位全部承担。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确认单位：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/>
          <w:sz w:val="28"/>
          <w:szCs w:val="28"/>
        </w:rPr>
        <w:t>法定代表人或授权委托人：</w:t>
      </w:r>
    </w:p>
    <w:p>
      <w:pPr>
        <w:spacing w:line="560" w:lineRule="exact"/>
        <w:ind w:firstLine="6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/>
          <w:sz w:val="28"/>
          <w:szCs w:val="28"/>
        </w:rPr>
        <w:t>日期：</w:t>
      </w:r>
    </w:p>
    <w:p>
      <w:pPr>
        <w:spacing w:line="560" w:lineRule="exact"/>
        <w:ind w:firstLine="600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</w:rPr>
        <w:t xml:space="preserve"> </w:t>
      </w:r>
      <w:r>
        <w:rPr>
          <w:rFonts w:ascii="宋体" w:hAnsi="宋体" w:eastAsia="宋体"/>
          <w:sz w:val="40"/>
          <w:szCs w:val="40"/>
        </w:rPr>
        <w:t xml:space="preserve">                             </w:t>
      </w:r>
    </w:p>
    <w:p>
      <w:pPr>
        <w:spacing w:line="240" w:lineRule="atLeast"/>
        <w:ind w:firstLine="600"/>
        <w:rPr>
          <w:rFonts w:ascii="宋体" w:hAnsi="宋体" w:eastAsia="宋体"/>
          <w:b/>
          <w:bCs/>
          <w:sz w:val="44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7C"/>
    <w:rsid w:val="0000653B"/>
    <w:rsid w:val="001D172C"/>
    <w:rsid w:val="0036351D"/>
    <w:rsid w:val="00364C7C"/>
    <w:rsid w:val="00383ECD"/>
    <w:rsid w:val="003A05EE"/>
    <w:rsid w:val="003F427C"/>
    <w:rsid w:val="00461251"/>
    <w:rsid w:val="004C2589"/>
    <w:rsid w:val="004F13A3"/>
    <w:rsid w:val="00524A03"/>
    <w:rsid w:val="007F055E"/>
    <w:rsid w:val="008177A2"/>
    <w:rsid w:val="0084284A"/>
    <w:rsid w:val="008A3AD5"/>
    <w:rsid w:val="00931668"/>
    <w:rsid w:val="00B468D2"/>
    <w:rsid w:val="00B60BCD"/>
    <w:rsid w:val="00C3159C"/>
    <w:rsid w:val="00CB2845"/>
    <w:rsid w:val="00D2268F"/>
    <w:rsid w:val="00E54B7E"/>
    <w:rsid w:val="00F244BF"/>
    <w:rsid w:val="00F772AD"/>
    <w:rsid w:val="02BF2C97"/>
    <w:rsid w:val="18267D7E"/>
    <w:rsid w:val="2176175C"/>
    <w:rsid w:val="32B42D68"/>
    <w:rsid w:val="49BF5233"/>
    <w:rsid w:val="52E9635A"/>
    <w:rsid w:val="57DC14EE"/>
    <w:rsid w:val="582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</Words>
  <Characters>1762</Characters>
  <Lines>14</Lines>
  <Paragraphs>4</Paragraphs>
  <TotalTime>193</TotalTime>
  <ScaleCrop>false</ScaleCrop>
  <LinksUpToDate>false</LinksUpToDate>
  <CharactersWithSpaces>2067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2020-05-09T00:51:00Z</dcterms:created>
  <dc:creator>Administrator</dc:creator>
  <cp:lastModifiedBy>zq</cp:lastModifiedBy>
  <dcterms:modified xsi:type="dcterms:W3CDTF">2022-03-01T02:52:23Z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BD4995A138E1425FB527BD18F047A883</vt:lpwstr>
  </property>
</Properties>
</file>